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64A8E" w14:textId="77777777" w:rsidR="00173738" w:rsidRDefault="00173738">
      <w:pPr>
        <w:jc w:val="both"/>
        <w:rPr>
          <w:rFonts w:cs="Tahoma"/>
        </w:rPr>
      </w:pPr>
      <w:r>
        <w:rPr>
          <w:rFonts w:cs="Tahoma"/>
        </w:rPr>
        <w:tab/>
      </w:r>
      <w:r w:rsidR="006D5CF5">
        <w:rPr>
          <w:rFonts w:cs="Tahoma"/>
        </w:rPr>
        <w:t xml:space="preserve">Na temelju članka </w:t>
      </w:r>
      <w:r w:rsidR="001144D5">
        <w:rPr>
          <w:rFonts w:cs="Tahoma"/>
        </w:rPr>
        <w:t>4</w:t>
      </w:r>
      <w:r w:rsidR="006D5CF5">
        <w:rPr>
          <w:rFonts w:cs="Tahoma"/>
        </w:rPr>
        <w:t>. Zakona o službenicima i namještenicima u lokalnoj i područnoj (regionalnoj) samoupravi (</w:t>
      </w:r>
      <w:r w:rsidR="004627B6">
        <w:rPr>
          <w:rFonts w:cs="Tahoma"/>
        </w:rPr>
        <w:t>„</w:t>
      </w:r>
      <w:r w:rsidR="006D5CF5">
        <w:rPr>
          <w:rFonts w:cs="Tahoma"/>
        </w:rPr>
        <w:t>Narodne novine</w:t>
      </w:r>
      <w:r w:rsidR="004627B6">
        <w:rPr>
          <w:rFonts w:cs="Tahoma"/>
        </w:rPr>
        <w:t>“</w:t>
      </w:r>
      <w:r w:rsidR="006D5CF5">
        <w:rPr>
          <w:rFonts w:cs="Tahoma"/>
        </w:rPr>
        <w:t xml:space="preserve"> broj 86/08, 61/11</w:t>
      </w:r>
      <w:r w:rsidR="00A31337">
        <w:rPr>
          <w:rFonts w:cs="Tahoma"/>
        </w:rPr>
        <w:t xml:space="preserve">, </w:t>
      </w:r>
      <w:r w:rsidR="006D5CF5">
        <w:rPr>
          <w:rFonts w:cs="Tahoma"/>
        </w:rPr>
        <w:t>4/18</w:t>
      </w:r>
      <w:r w:rsidR="000802D0">
        <w:rPr>
          <w:rFonts w:cs="Tahoma"/>
        </w:rPr>
        <w:t>,</w:t>
      </w:r>
      <w:r w:rsidR="00A31337">
        <w:rPr>
          <w:rFonts w:cs="Tahoma"/>
        </w:rPr>
        <w:t xml:space="preserve"> 112/19</w:t>
      </w:r>
      <w:r w:rsidR="000802D0">
        <w:rPr>
          <w:rFonts w:cs="Tahoma"/>
        </w:rPr>
        <w:t>. i 17/25</w:t>
      </w:r>
      <w:r w:rsidR="006D5CF5">
        <w:rPr>
          <w:rFonts w:cs="Tahoma"/>
        </w:rPr>
        <w:t xml:space="preserve">) i </w:t>
      </w:r>
      <w:r w:rsidR="006D5CF5" w:rsidRPr="00B42137">
        <w:rPr>
          <w:rFonts w:cs="Tahoma"/>
        </w:rPr>
        <w:t>članka 4</w:t>
      </w:r>
      <w:r w:rsidR="00485F10">
        <w:rPr>
          <w:rFonts w:cs="Tahoma"/>
        </w:rPr>
        <w:t>4</w:t>
      </w:r>
      <w:r w:rsidR="006D5CF5" w:rsidRPr="00B42137">
        <w:rPr>
          <w:rFonts w:cs="Tahoma"/>
        </w:rPr>
        <w:t xml:space="preserve">. Statuta Općine </w:t>
      </w:r>
      <w:r w:rsidR="00485F10">
        <w:rPr>
          <w:rFonts w:cs="Tahoma"/>
        </w:rPr>
        <w:t xml:space="preserve">Legrad </w:t>
      </w:r>
      <w:r w:rsidR="006D5CF5" w:rsidRPr="00B42137">
        <w:rPr>
          <w:rFonts w:cs="Tahoma"/>
        </w:rPr>
        <w:t>(</w:t>
      </w:r>
      <w:r w:rsidR="004627B6">
        <w:rPr>
          <w:rFonts w:cs="Tahoma"/>
        </w:rPr>
        <w:t>„</w:t>
      </w:r>
      <w:r w:rsidR="006D5CF5" w:rsidRPr="00B42137">
        <w:rPr>
          <w:rFonts w:cs="Tahoma"/>
        </w:rPr>
        <w:t>Službeni glasnik Koprivničko-križevačke županije</w:t>
      </w:r>
      <w:r w:rsidR="004627B6">
        <w:rPr>
          <w:rFonts w:cs="Tahoma"/>
        </w:rPr>
        <w:t>“</w:t>
      </w:r>
      <w:r w:rsidR="006D5CF5" w:rsidRPr="00B42137">
        <w:rPr>
          <w:rFonts w:cs="Tahoma"/>
        </w:rPr>
        <w:t xml:space="preserve"> broj 5/13</w:t>
      </w:r>
      <w:r w:rsidR="00485F10">
        <w:rPr>
          <w:rFonts w:cs="Tahoma"/>
        </w:rPr>
        <w:t xml:space="preserve">, </w:t>
      </w:r>
      <w:r w:rsidR="006D5CF5" w:rsidRPr="00B42137">
        <w:rPr>
          <w:rFonts w:cs="Tahoma"/>
        </w:rPr>
        <w:t>2/18</w:t>
      </w:r>
      <w:r w:rsidR="00282665">
        <w:rPr>
          <w:rFonts w:cs="Tahoma"/>
        </w:rPr>
        <w:t>, 19/18, 2/20,</w:t>
      </w:r>
      <w:r w:rsidR="00485F10">
        <w:rPr>
          <w:rFonts w:cs="Tahoma"/>
        </w:rPr>
        <w:t xml:space="preserve"> 2/21</w:t>
      </w:r>
      <w:r w:rsidR="004627B6">
        <w:rPr>
          <w:rFonts w:cs="Tahoma"/>
        </w:rPr>
        <w:t>.</w:t>
      </w:r>
      <w:r w:rsidR="00282665">
        <w:rPr>
          <w:rFonts w:cs="Tahoma"/>
        </w:rPr>
        <w:t xml:space="preserve"> i 13/21</w:t>
      </w:r>
      <w:r w:rsidR="006D5CF5" w:rsidRPr="00B42137">
        <w:rPr>
          <w:rFonts w:cs="Tahoma"/>
        </w:rPr>
        <w:t xml:space="preserve">), općinski načelnik Općine </w:t>
      </w:r>
      <w:r w:rsidR="00485F10">
        <w:rPr>
          <w:rFonts w:cs="Tahoma"/>
        </w:rPr>
        <w:t>Legrad,</w:t>
      </w:r>
      <w:r w:rsidR="006D5CF5" w:rsidRPr="00B42137">
        <w:rPr>
          <w:rFonts w:cs="Tahoma"/>
        </w:rPr>
        <w:t xml:space="preserve"> </w:t>
      </w:r>
      <w:r w:rsidR="000802D0">
        <w:rPr>
          <w:rFonts w:cs="Tahoma"/>
        </w:rPr>
        <w:t>22</w:t>
      </w:r>
      <w:r w:rsidR="00354156">
        <w:rPr>
          <w:rFonts w:cs="Tahoma"/>
        </w:rPr>
        <w:t xml:space="preserve">. </w:t>
      </w:r>
      <w:r w:rsidR="000802D0">
        <w:rPr>
          <w:rFonts w:cs="Tahoma"/>
        </w:rPr>
        <w:t>prosinca</w:t>
      </w:r>
      <w:r w:rsidR="006D5CF5">
        <w:rPr>
          <w:rFonts w:cs="Tahoma"/>
        </w:rPr>
        <w:t xml:space="preserve"> 20</w:t>
      </w:r>
      <w:r w:rsidR="00485F10">
        <w:rPr>
          <w:rFonts w:cs="Tahoma"/>
        </w:rPr>
        <w:t>2</w:t>
      </w:r>
      <w:r w:rsidR="004627B6">
        <w:rPr>
          <w:rFonts w:cs="Tahoma"/>
        </w:rPr>
        <w:t>5</w:t>
      </w:r>
      <w:r w:rsidR="006D5CF5">
        <w:rPr>
          <w:rFonts w:cs="Tahoma"/>
        </w:rPr>
        <w:t>.</w:t>
      </w:r>
      <w:r>
        <w:rPr>
          <w:rFonts w:cs="Tahoma"/>
        </w:rPr>
        <w:t xml:space="preserve"> godine</w:t>
      </w:r>
      <w:r w:rsidR="00485F10">
        <w:rPr>
          <w:rFonts w:cs="Tahoma"/>
        </w:rPr>
        <w:t>,</w:t>
      </w:r>
      <w:r>
        <w:rPr>
          <w:rFonts w:cs="Tahoma"/>
        </w:rPr>
        <w:t xml:space="preserve"> donio je</w:t>
      </w:r>
    </w:p>
    <w:p w14:paraId="0176FDA9" w14:textId="775D832C" w:rsidR="00173738" w:rsidRDefault="00173738">
      <w:pPr>
        <w:jc w:val="center"/>
        <w:rPr>
          <w:rFonts w:cs="Tahoma"/>
        </w:rPr>
      </w:pPr>
    </w:p>
    <w:p w14:paraId="597E2598" w14:textId="77777777" w:rsidR="00FF7165" w:rsidRDefault="00FF7165">
      <w:pPr>
        <w:jc w:val="center"/>
        <w:rPr>
          <w:rFonts w:cs="Tahoma"/>
        </w:rPr>
      </w:pPr>
    </w:p>
    <w:p w14:paraId="4CEDE83A" w14:textId="77777777" w:rsidR="00173738" w:rsidRDefault="00173738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PRAVILNIK</w:t>
      </w:r>
      <w:r w:rsidR="004627B6">
        <w:rPr>
          <w:rFonts w:cs="Tahoma"/>
          <w:b/>
          <w:bCs/>
        </w:rPr>
        <w:t xml:space="preserve"> O</w:t>
      </w:r>
      <w:r w:rsidR="00D7577B">
        <w:rPr>
          <w:rFonts w:cs="Tahoma"/>
          <w:b/>
          <w:bCs/>
        </w:rPr>
        <w:t xml:space="preserve"> II. IZMJENAMA</w:t>
      </w:r>
    </w:p>
    <w:p w14:paraId="5DF2DCE0" w14:textId="77777777" w:rsidR="00173738" w:rsidRDefault="004627B6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Pravilnika </w:t>
      </w:r>
      <w:r w:rsidR="00173738">
        <w:rPr>
          <w:rFonts w:cs="Tahoma"/>
          <w:b/>
          <w:bCs/>
        </w:rPr>
        <w:t>o radu i drugim materijalnim pravima i obvezama</w:t>
      </w:r>
    </w:p>
    <w:p w14:paraId="49106094" w14:textId="77777777" w:rsidR="00173738" w:rsidRDefault="00173738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službenika i namještenika u Jedinstvenom upravnom odjelu</w:t>
      </w:r>
    </w:p>
    <w:p w14:paraId="1455FA7D" w14:textId="77777777" w:rsidR="00173738" w:rsidRDefault="00485F10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Općine Legrad</w:t>
      </w:r>
    </w:p>
    <w:p w14:paraId="41775664" w14:textId="77777777" w:rsidR="00F8586B" w:rsidRDefault="00F8586B">
      <w:pPr>
        <w:jc w:val="center"/>
        <w:rPr>
          <w:rFonts w:cs="Tahoma"/>
          <w:b/>
          <w:bCs/>
        </w:rPr>
      </w:pPr>
    </w:p>
    <w:p w14:paraId="1A3A1106" w14:textId="77777777" w:rsidR="00173738" w:rsidRDefault="00173738">
      <w:pPr>
        <w:jc w:val="center"/>
        <w:rPr>
          <w:rFonts w:cs="Tahoma"/>
        </w:rPr>
      </w:pPr>
    </w:p>
    <w:p w14:paraId="40ABCCBA" w14:textId="77777777" w:rsidR="00173738" w:rsidRDefault="00173738">
      <w:pPr>
        <w:jc w:val="center"/>
        <w:rPr>
          <w:rFonts w:cs="Tahoma"/>
          <w:b/>
        </w:rPr>
      </w:pPr>
      <w:r w:rsidRPr="00485F10">
        <w:rPr>
          <w:rFonts w:cs="Tahoma"/>
          <w:b/>
        </w:rPr>
        <w:t>Članak 1.</w:t>
      </w:r>
    </w:p>
    <w:p w14:paraId="19D9C23B" w14:textId="77777777" w:rsidR="004627B6" w:rsidRDefault="004627B6">
      <w:pPr>
        <w:jc w:val="center"/>
        <w:rPr>
          <w:rFonts w:cs="Tahoma"/>
          <w:b/>
        </w:rPr>
      </w:pPr>
    </w:p>
    <w:p w14:paraId="51FD0FEC" w14:textId="77777777" w:rsidR="004627B6" w:rsidRDefault="004627B6" w:rsidP="00D7577B">
      <w:pPr>
        <w:ind w:firstLine="567"/>
        <w:jc w:val="both"/>
        <w:rPr>
          <w:rFonts w:cs="Tahoma"/>
          <w:bCs/>
        </w:rPr>
      </w:pPr>
      <w:r>
        <w:rPr>
          <w:rFonts w:cs="Tahoma"/>
          <w:bCs/>
        </w:rPr>
        <w:t>U Pravilnik</w:t>
      </w:r>
      <w:r w:rsidR="00D7577B">
        <w:rPr>
          <w:rFonts w:cs="Tahoma"/>
          <w:bCs/>
        </w:rPr>
        <w:t>u</w:t>
      </w:r>
      <w:r>
        <w:rPr>
          <w:rFonts w:cs="Tahoma"/>
          <w:bCs/>
        </w:rPr>
        <w:t xml:space="preserve"> o radu i drugim materijalnim pravima i obvezama službenika i namještenika u Jedinstvenom upravnom odjelu Općine Legradu (KLASA: 024-07/22-01/01, URBROJ: 2137-10-02-22-3 od 21. veljače 2022. </w:t>
      </w:r>
      <w:r w:rsidR="00D7577B">
        <w:rPr>
          <w:rFonts w:cs="Tahoma"/>
          <w:bCs/>
        </w:rPr>
        <w:t>g</w:t>
      </w:r>
      <w:r>
        <w:rPr>
          <w:rFonts w:cs="Tahoma"/>
          <w:bCs/>
        </w:rPr>
        <w:t>odine</w:t>
      </w:r>
      <w:r w:rsidR="00D7577B">
        <w:rPr>
          <w:rFonts w:cs="Tahoma"/>
          <w:bCs/>
        </w:rPr>
        <w:t xml:space="preserve"> i KLASA: 024-07/25-01/01, URBROJ: 2137-10-02-25-1 od 28. veljače 2025. godine</w:t>
      </w:r>
      <w:r>
        <w:rPr>
          <w:rFonts w:cs="Tahoma"/>
          <w:bCs/>
        </w:rPr>
        <w:t>)</w:t>
      </w:r>
      <w:r w:rsidR="00D7577B">
        <w:rPr>
          <w:rFonts w:cs="Tahoma"/>
          <w:bCs/>
        </w:rPr>
        <w:t xml:space="preserve"> (u daljnjem tekstu: Pravilnik)</w:t>
      </w:r>
      <w:r>
        <w:rPr>
          <w:rFonts w:cs="Tahoma"/>
          <w:bCs/>
        </w:rPr>
        <w:t xml:space="preserve">, mijenja se </w:t>
      </w:r>
      <w:r w:rsidR="00D7577B">
        <w:rPr>
          <w:rFonts w:cs="Tahoma"/>
          <w:bCs/>
        </w:rPr>
        <w:t>članak 44.</w:t>
      </w:r>
      <w:r>
        <w:rPr>
          <w:rFonts w:cs="Tahoma"/>
          <w:bCs/>
        </w:rPr>
        <w:t xml:space="preserve"> koji sada glasi:</w:t>
      </w:r>
    </w:p>
    <w:p w14:paraId="7458BD4D" w14:textId="77777777" w:rsidR="004627B6" w:rsidRPr="004627B6" w:rsidRDefault="004627B6" w:rsidP="004627B6">
      <w:pPr>
        <w:jc w:val="both"/>
        <w:rPr>
          <w:rFonts w:cs="Tahoma"/>
          <w:bCs/>
        </w:rPr>
      </w:pPr>
    </w:p>
    <w:p w14:paraId="0B633ABF" w14:textId="77777777" w:rsidR="00D7577B" w:rsidRPr="00D7577B" w:rsidRDefault="00D7577B" w:rsidP="00D7577B">
      <w:pPr>
        <w:tabs>
          <w:tab w:val="left" w:pos="567"/>
        </w:tabs>
        <w:jc w:val="both"/>
        <w:rPr>
          <w:rFonts w:cs="Tahoma"/>
          <w:i/>
        </w:rPr>
      </w:pPr>
      <w:r>
        <w:rPr>
          <w:rFonts w:cs="Tahoma"/>
        </w:rPr>
        <w:tab/>
      </w:r>
      <w:r w:rsidRPr="00D7577B">
        <w:rPr>
          <w:rFonts w:cs="Tahoma"/>
          <w:i/>
        </w:rPr>
        <w:t>„Službenici i namještenici imaju pravo na novčanu paušalnu naknadu za podmirivanje troškova prehr</w:t>
      </w:r>
      <w:r>
        <w:rPr>
          <w:rFonts w:cs="Tahoma"/>
          <w:i/>
        </w:rPr>
        <w:t>ane u iznosu do 1.2</w:t>
      </w:r>
      <w:r w:rsidRPr="00D7577B">
        <w:rPr>
          <w:rFonts w:cs="Tahoma"/>
          <w:i/>
        </w:rPr>
        <w:t xml:space="preserve">00,00 </w:t>
      </w:r>
      <w:r>
        <w:rPr>
          <w:rFonts w:cs="Tahoma"/>
          <w:i/>
        </w:rPr>
        <w:t>eura</w:t>
      </w:r>
      <w:r w:rsidRPr="00D7577B">
        <w:rPr>
          <w:rFonts w:cs="Tahoma"/>
          <w:i/>
        </w:rPr>
        <w:t xml:space="preserve"> godišnje, koja se isplaćuje sukladno posebnoj Odluci općinskog načelnika, za sve službenike i namještenike u jednakom iznosu.“</w:t>
      </w:r>
    </w:p>
    <w:p w14:paraId="78D169F4" w14:textId="577526BD" w:rsidR="00F009D9" w:rsidRDefault="005826F3" w:rsidP="00F009D9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</w:r>
    </w:p>
    <w:p w14:paraId="445BF76D" w14:textId="77777777" w:rsidR="00FF7165" w:rsidRDefault="00FF7165" w:rsidP="00F009D9">
      <w:pPr>
        <w:tabs>
          <w:tab w:val="left" w:pos="567"/>
        </w:tabs>
        <w:jc w:val="both"/>
        <w:rPr>
          <w:rFonts w:cs="Tahoma"/>
        </w:rPr>
      </w:pPr>
    </w:p>
    <w:p w14:paraId="14DABB2A" w14:textId="77777777" w:rsidR="004627B6" w:rsidRPr="00D7577B" w:rsidRDefault="00D7577B" w:rsidP="00D7577B">
      <w:pPr>
        <w:jc w:val="center"/>
        <w:rPr>
          <w:rFonts w:cs="Tahoma"/>
          <w:b/>
          <w:bCs/>
        </w:rPr>
      </w:pPr>
      <w:r w:rsidRPr="00D7577B">
        <w:rPr>
          <w:rFonts w:cs="Tahoma"/>
          <w:b/>
          <w:bCs/>
        </w:rPr>
        <w:t>Članak 2.</w:t>
      </w:r>
    </w:p>
    <w:p w14:paraId="264B081C" w14:textId="77777777" w:rsidR="00D7577B" w:rsidRDefault="00D7577B" w:rsidP="00551674">
      <w:pPr>
        <w:jc w:val="both"/>
        <w:rPr>
          <w:rFonts w:cs="Tahoma"/>
          <w:bCs/>
        </w:rPr>
      </w:pPr>
    </w:p>
    <w:p w14:paraId="2782E973" w14:textId="77777777" w:rsidR="00D7577B" w:rsidRDefault="001144D5" w:rsidP="00D7577B">
      <w:pPr>
        <w:ind w:firstLine="567"/>
        <w:jc w:val="both"/>
        <w:rPr>
          <w:rFonts w:cs="Tahoma"/>
          <w:bCs/>
        </w:rPr>
      </w:pPr>
      <w:r>
        <w:rPr>
          <w:rFonts w:cs="Tahoma"/>
          <w:bCs/>
        </w:rPr>
        <w:t>U Pravilniku, č</w:t>
      </w:r>
      <w:r w:rsidR="00D7577B">
        <w:rPr>
          <w:rFonts w:cs="Tahoma"/>
          <w:bCs/>
        </w:rPr>
        <w:t>lanak 45. mijenja se i glasi:</w:t>
      </w:r>
    </w:p>
    <w:p w14:paraId="64429AFF" w14:textId="77777777" w:rsidR="00D7577B" w:rsidRDefault="00D7577B" w:rsidP="00551674">
      <w:pPr>
        <w:jc w:val="both"/>
        <w:rPr>
          <w:rFonts w:cs="Tahoma"/>
          <w:bCs/>
        </w:rPr>
      </w:pPr>
    </w:p>
    <w:p w14:paraId="6A4107A5" w14:textId="77777777" w:rsidR="00D7577B" w:rsidRDefault="00D7577B" w:rsidP="00D7577B">
      <w:pPr>
        <w:tabs>
          <w:tab w:val="left" w:pos="567"/>
        </w:tabs>
        <w:jc w:val="both"/>
        <w:rPr>
          <w:rFonts w:cs="Tahoma"/>
          <w:i/>
        </w:rPr>
      </w:pPr>
      <w:r>
        <w:rPr>
          <w:rFonts w:cs="Tahoma"/>
        </w:rPr>
        <w:tab/>
      </w:r>
      <w:r w:rsidRPr="00D7577B">
        <w:rPr>
          <w:rFonts w:cs="Tahoma"/>
          <w:i/>
        </w:rPr>
        <w:t>„Svi službenici i namještenici imaju jednom u tri godine pravo na sistematski pregled u vrijednosti stvarnih troškova pod uvjetom da je omogućen svim službenicima i namještenicima, po cijenama zdravstvenih usluga iz obveznog zdravstvenog osiguranja, organizirano putem ministarstva nadležnog za zdravstvo, a koje će se obavljati u zdravstvenim ustanovama iz osnovne mreže zdravstvene djelatnosti, u pravilu prema mjestu rada.“</w:t>
      </w:r>
    </w:p>
    <w:p w14:paraId="5BCF2B11" w14:textId="172FF77A" w:rsidR="00D7577B" w:rsidRDefault="00D7577B" w:rsidP="00D7577B">
      <w:pPr>
        <w:tabs>
          <w:tab w:val="left" w:pos="567"/>
        </w:tabs>
        <w:jc w:val="both"/>
        <w:rPr>
          <w:rFonts w:cs="Tahoma"/>
          <w:i/>
        </w:rPr>
      </w:pPr>
    </w:p>
    <w:p w14:paraId="2635C5DC" w14:textId="77777777" w:rsidR="00FF7165" w:rsidRDefault="00FF7165" w:rsidP="00D7577B">
      <w:pPr>
        <w:tabs>
          <w:tab w:val="left" w:pos="567"/>
        </w:tabs>
        <w:jc w:val="both"/>
        <w:rPr>
          <w:rFonts w:cs="Tahoma"/>
          <w:i/>
        </w:rPr>
      </w:pPr>
    </w:p>
    <w:p w14:paraId="35B41B1F" w14:textId="77777777" w:rsidR="00D7577B" w:rsidRPr="00D7577B" w:rsidRDefault="00D7577B" w:rsidP="00D7577B">
      <w:pPr>
        <w:tabs>
          <w:tab w:val="left" w:pos="567"/>
        </w:tabs>
        <w:jc w:val="center"/>
        <w:rPr>
          <w:rFonts w:cs="Tahoma"/>
          <w:b/>
        </w:rPr>
      </w:pPr>
      <w:r w:rsidRPr="00D7577B">
        <w:rPr>
          <w:rFonts w:cs="Tahoma"/>
          <w:b/>
        </w:rPr>
        <w:t>Članak 3.</w:t>
      </w:r>
    </w:p>
    <w:p w14:paraId="598135F9" w14:textId="77777777" w:rsidR="00D7577B" w:rsidRDefault="00D7577B" w:rsidP="00D7577B">
      <w:pPr>
        <w:tabs>
          <w:tab w:val="left" w:pos="567"/>
        </w:tabs>
        <w:jc w:val="both"/>
        <w:rPr>
          <w:rFonts w:cs="Tahoma"/>
        </w:rPr>
      </w:pPr>
    </w:p>
    <w:p w14:paraId="4D0076C2" w14:textId="77777777" w:rsidR="00D7577B" w:rsidRDefault="00D7577B" w:rsidP="00D7577B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</w:r>
      <w:r w:rsidR="001144D5">
        <w:rPr>
          <w:rFonts w:cs="Tahoma"/>
        </w:rPr>
        <w:t>U Pravilniku, č</w:t>
      </w:r>
      <w:r>
        <w:rPr>
          <w:rFonts w:cs="Tahoma"/>
        </w:rPr>
        <w:t>lanak 47. stavak 1. mijenja se i glasi:</w:t>
      </w:r>
    </w:p>
    <w:p w14:paraId="25D8E07F" w14:textId="77777777" w:rsidR="00D7577B" w:rsidRDefault="00D7577B" w:rsidP="00D7577B">
      <w:pPr>
        <w:tabs>
          <w:tab w:val="left" w:pos="567"/>
        </w:tabs>
        <w:jc w:val="both"/>
        <w:rPr>
          <w:rFonts w:cs="Tahoma"/>
        </w:rPr>
      </w:pPr>
    </w:p>
    <w:p w14:paraId="0C2930D2" w14:textId="77777777" w:rsidR="00D7577B" w:rsidRPr="00D7577B" w:rsidRDefault="00D7577B" w:rsidP="00D7577B">
      <w:pPr>
        <w:tabs>
          <w:tab w:val="left" w:pos="567"/>
        </w:tabs>
        <w:jc w:val="both"/>
        <w:rPr>
          <w:rFonts w:cs="Tahoma"/>
          <w:i/>
        </w:rPr>
      </w:pPr>
      <w:r w:rsidRPr="00D7577B">
        <w:rPr>
          <w:rFonts w:cs="Tahoma"/>
          <w:i/>
        </w:rPr>
        <w:tab/>
        <w:t>„Jubilarna nagrada utvrđuje se u sljedećim iznosima za navršenih:</w:t>
      </w:r>
    </w:p>
    <w:p w14:paraId="2342A31C" w14:textId="77777777" w:rsidR="00D7577B" w:rsidRPr="00D7577B" w:rsidRDefault="00D7577B" w:rsidP="00D7577B">
      <w:pPr>
        <w:numPr>
          <w:ilvl w:val="0"/>
          <w:numId w:val="13"/>
        </w:numPr>
        <w:tabs>
          <w:tab w:val="left" w:pos="567"/>
        </w:tabs>
        <w:jc w:val="both"/>
        <w:rPr>
          <w:rFonts w:cs="Tahoma"/>
          <w:i/>
        </w:rPr>
      </w:pPr>
      <w:r w:rsidRPr="00D7577B">
        <w:rPr>
          <w:rFonts w:cs="Tahoma"/>
          <w:i/>
        </w:rPr>
        <w:t>10 godina</w:t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  <w:t>300,00 eura,</w:t>
      </w:r>
    </w:p>
    <w:p w14:paraId="4E783333" w14:textId="77777777" w:rsidR="00D7577B" w:rsidRPr="00D7577B" w:rsidRDefault="00D7577B" w:rsidP="00D7577B">
      <w:pPr>
        <w:numPr>
          <w:ilvl w:val="0"/>
          <w:numId w:val="13"/>
        </w:numPr>
        <w:tabs>
          <w:tab w:val="left" w:pos="567"/>
        </w:tabs>
        <w:jc w:val="both"/>
        <w:rPr>
          <w:rFonts w:cs="Tahoma"/>
          <w:i/>
        </w:rPr>
      </w:pPr>
      <w:r w:rsidRPr="00D7577B">
        <w:rPr>
          <w:rFonts w:cs="Tahoma"/>
          <w:i/>
        </w:rPr>
        <w:t xml:space="preserve">15 godina </w:t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  <w:t>360,00 eura,</w:t>
      </w:r>
    </w:p>
    <w:p w14:paraId="7451170C" w14:textId="77777777" w:rsidR="00D7577B" w:rsidRPr="00D7577B" w:rsidRDefault="00D7577B" w:rsidP="00D7577B">
      <w:pPr>
        <w:numPr>
          <w:ilvl w:val="0"/>
          <w:numId w:val="13"/>
        </w:numPr>
        <w:tabs>
          <w:tab w:val="left" w:pos="567"/>
        </w:tabs>
        <w:jc w:val="both"/>
        <w:rPr>
          <w:rFonts w:cs="Tahoma"/>
          <w:i/>
        </w:rPr>
      </w:pPr>
      <w:r w:rsidRPr="00D7577B">
        <w:rPr>
          <w:rFonts w:cs="Tahoma"/>
          <w:i/>
        </w:rPr>
        <w:t xml:space="preserve">20 godina </w:t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  <w:t>420,00 eura,</w:t>
      </w:r>
    </w:p>
    <w:p w14:paraId="65EE1A4C" w14:textId="77777777" w:rsidR="00D7577B" w:rsidRPr="00D7577B" w:rsidRDefault="00D7577B" w:rsidP="00D7577B">
      <w:pPr>
        <w:numPr>
          <w:ilvl w:val="0"/>
          <w:numId w:val="13"/>
        </w:numPr>
        <w:tabs>
          <w:tab w:val="left" w:pos="567"/>
        </w:tabs>
        <w:jc w:val="both"/>
        <w:rPr>
          <w:rFonts w:cs="Tahoma"/>
          <w:i/>
        </w:rPr>
      </w:pPr>
      <w:r w:rsidRPr="00D7577B">
        <w:rPr>
          <w:rFonts w:cs="Tahoma"/>
          <w:i/>
        </w:rPr>
        <w:t>25 godina</w:t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  <w:t>480,00 eura,</w:t>
      </w:r>
    </w:p>
    <w:p w14:paraId="7A73C806" w14:textId="77777777" w:rsidR="00D7577B" w:rsidRPr="00D7577B" w:rsidRDefault="00D7577B" w:rsidP="00D7577B">
      <w:pPr>
        <w:numPr>
          <w:ilvl w:val="0"/>
          <w:numId w:val="13"/>
        </w:numPr>
        <w:tabs>
          <w:tab w:val="left" w:pos="567"/>
        </w:tabs>
        <w:jc w:val="both"/>
        <w:rPr>
          <w:rFonts w:cs="Tahoma"/>
          <w:i/>
        </w:rPr>
      </w:pPr>
      <w:r w:rsidRPr="00D7577B">
        <w:rPr>
          <w:rFonts w:cs="Tahoma"/>
          <w:i/>
        </w:rPr>
        <w:t>30 godina</w:t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  <w:t>540,00 eura,</w:t>
      </w:r>
    </w:p>
    <w:p w14:paraId="46CD7608" w14:textId="77777777" w:rsidR="00D7577B" w:rsidRPr="00D7577B" w:rsidRDefault="00D7577B" w:rsidP="00D7577B">
      <w:pPr>
        <w:numPr>
          <w:ilvl w:val="0"/>
          <w:numId w:val="13"/>
        </w:numPr>
        <w:tabs>
          <w:tab w:val="left" w:pos="567"/>
        </w:tabs>
        <w:jc w:val="both"/>
        <w:rPr>
          <w:rFonts w:cs="Tahoma"/>
          <w:i/>
        </w:rPr>
      </w:pPr>
      <w:r w:rsidRPr="00D7577B">
        <w:rPr>
          <w:rFonts w:cs="Tahoma"/>
          <w:i/>
        </w:rPr>
        <w:t xml:space="preserve">35 godina </w:t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  <w:t>600,00 eura,</w:t>
      </w:r>
    </w:p>
    <w:p w14:paraId="5335E174" w14:textId="77777777" w:rsidR="00D7577B" w:rsidRPr="00D7577B" w:rsidRDefault="00D7577B" w:rsidP="00D7577B">
      <w:pPr>
        <w:numPr>
          <w:ilvl w:val="0"/>
          <w:numId w:val="13"/>
        </w:numPr>
        <w:tabs>
          <w:tab w:val="left" w:pos="567"/>
        </w:tabs>
        <w:jc w:val="both"/>
        <w:rPr>
          <w:rFonts w:cs="Tahoma"/>
          <w:i/>
        </w:rPr>
      </w:pPr>
      <w:r w:rsidRPr="00D7577B">
        <w:rPr>
          <w:rFonts w:cs="Tahoma"/>
          <w:i/>
        </w:rPr>
        <w:t>40 godina i svakih narednih 5 godina</w:t>
      </w:r>
      <w:r w:rsidRPr="00D7577B">
        <w:rPr>
          <w:rFonts w:cs="Tahoma"/>
          <w:i/>
        </w:rPr>
        <w:tab/>
      </w:r>
      <w:r w:rsidRPr="00D7577B">
        <w:rPr>
          <w:rFonts w:cs="Tahoma"/>
          <w:i/>
        </w:rPr>
        <w:tab/>
        <w:t>720,00 eura.“</w:t>
      </w:r>
    </w:p>
    <w:p w14:paraId="55170318" w14:textId="77F447C9" w:rsidR="00D7577B" w:rsidRDefault="00D7577B" w:rsidP="00D7577B">
      <w:pPr>
        <w:tabs>
          <w:tab w:val="left" w:pos="567"/>
        </w:tabs>
        <w:jc w:val="both"/>
        <w:rPr>
          <w:rFonts w:cs="Tahoma"/>
        </w:rPr>
      </w:pPr>
    </w:p>
    <w:p w14:paraId="7172D311" w14:textId="5D18267D" w:rsidR="00FF7165" w:rsidRDefault="00FF7165" w:rsidP="00D7577B">
      <w:pPr>
        <w:tabs>
          <w:tab w:val="left" w:pos="567"/>
        </w:tabs>
        <w:jc w:val="both"/>
        <w:rPr>
          <w:rFonts w:cs="Tahoma"/>
        </w:rPr>
      </w:pPr>
    </w:p>
    <w:p w14:paraId="0289783C" w14:textId="6ED63BB5" w:rsidR="00FF7165" w:rsidRDefault="00FF7165" w:rsidP="00D7577B">
      <w:pPr>
        <w:tabs>
          <w:tab w:val="left" w:pos="567"/>
        </w:tabs>
        <w:jc w:val="both"/>
        <w:rPr>
          <w:rFonts w:cs="Tahoma"/>
        </w:rPr>
      </w:pPr>
    </w:p>
    <w:p w14:paraId="2BBD8B83" w14:textId="219DFBA1" w:rsidR="00FF7165" w:rsidRDefault="00FF7165" w:rsidP="00D7577B">
      <w:pPr>
        <w:tabs>
          <w:tab w:val="left" w:pos="567"/>
        </w:tabs>
        <w:jc w:val="both"/>
        <w:rPr>
          <w:rFonts w:cs="Tahoma"/>
        </w:rPr>
      </w:pPr>
    </w:p>
    <w:p w14:paraId="44CB1D90" w14:textId="77777777" w:rsidR="00FF7165" w:rsidRPr="00D7577B" w:rsidRDefault="00FF7165" w:rsidP="00D7577B">
      <w:pPr>
        <w:tabs>
          <w:tab w:val="left" w:pos="567"/>
        </w:tabs>
        <w:jc w:val="both"/>
        <w:rPr>
          <w:rFonts w:cs="Tahoma"/>
        </w:rPr>
      </w:pPr>
    </w:p>
    <w:p w14:paraId="6EDE9565" w14:textId="77777777" w:rsidR="00D7577B" w:rsidRPr="00D7577B" w:rsidRDefault="00D7577B" w:rsidP="00D7577B">
      <w:pPr>
        <w:jc w:val="center"/>
        <w:rPr>
          <w:rFonts w:cs="Tahoma"/>
          <w:b/>
          <w:bCs/>
        </w:rPr>
      </w:pPr>
      <w:r w:rsidRPr="00D7577B">
        <w:rPr>
          <w:rFonts w:cs="Tahoma"/>
          <w:b/>
          <w:bCs/>
        </w:rPr>
        <w:lastRenderedPageBreak/>
        <w:t>Članak 4.</w:t>
      </w:r>
    </w:p>
    <w:p w14:paraId="03FEFC24" w14:textId="77777777" w:rsidR="004627B6" w:rsidRDefault="004627B6">
      <w:pPr>
        <w:jc w:val="center"/>
        <w:rPr>
          <w:rFonts w:cs="Tahoma"/>
          <w:b/>
        </w:rPr>
      </w:pPr>
    </w:p>
    <w:p w14:paraId="681BA6BA" w14:textId="77777777" w:rsidR="00173738" w:rsidRDefault="000802D0" w:rsidP="006B3A83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Ovaj Pravilnik stupa na snagu osmi dan od dana objave u „Službenom glasniku Koprivničko – križevačke županije“.</w:t>
      </w:r>
    </w:p>
    <w:p w14:paraId="07D80983" w14:textId="3F3A017E" w:rsidR="005A1060" w:rsidRDefault="005A1060">
      <w:pPr>
        <w:jc w:val="both"/>
        <w:rPr>
          <w:rFonts w:cs="Tahoma"/>
        </w:rPr>
      </w:pPr>
    </w:p>
    <w:p w14:paraId="2F5812FF" w14:textId="77777777" w:rsidR="00FF7165" w:rsidRDefault="00FF7165">
      <w:pPr>
        <w:jc w:val="both"/>
        <w:rPr>
          <w:rFonts w:cs="Tahoma"/>
        </w:rPr>
      </w:pPr>
    </w:p>
    <w:p w14:paraId="05F19533" w14:textId="77777777" w:rsidR="00173738" w:rsidRDefault="00173738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OPĆINSKI NAČELNIK</w:t>
      </w:r>
      <w:r w:rsidR="006B3A83">
        <w:rPr>
          <w:rFonts w:cs="Tahoma"/>
          <w:b/>
          <w:bCs/>
        </w:rPr>
        <w:t xml:space="preserve"> </w:t>
      </w:r>
      <w:r>
        <w:rPr>
          <w:rFonts w:cs="Tahoma"/>
          <w:b/>
          <w:bCs/>
        </w:rPr>
        <w:t xml:space="preserve">OPĆINE </w:t>
      </w:r>
      <w:r w:rsidR="006B3A83">
        <w:rPr>
          <w:rFonts w:cs="Tahoma"/>
          <w:b/>
          <w:bCs/>
        </w:rPr>
        <w:t>LEGRAD</w:t>
      </w:r>
    </w:p>
    <w:p w14:paraId="1FF57842" w14:textId="77777777" w:rsidR="00A27D87" w:rsidRDefault="00A27D87" w:rsidP="00251808">
      <w:pPr>
        <w:rPr>
          <w:rFonts w:cs="Tahoma"/>
        </w:rPr>
      </w:pPr>
    </w:p>
    <w:p w14:paraId="27132E55" w14:textId="60DD7A68" w:rsidR="005A1060" w:rsidRDefault="005A1060" w:rsidP="00251808">
      <w:pPr>
        <w:rPr>
          <w:rFonts w:cs="Tahoma"/>
        </w:rPr>
      </w:pPr>
    </w:p>
    <w:p w14:paraId="2BADC358" w14:textId="77777777" w:rsidR="00FF7165" w:rsidRDefault="00FF7165" w:rsidP="00251808">
      <w:pPr>
        <w:rPr>
          <w:rFonts w:cs="Tahoma"/>
        </w:rPr>
      </w:pPr>
    </w:p>
    <w:p w14:paraId="25E528C1" w14:textId="77777777" w:rsidR="00173738" w:rsidRPr="00580D28" w:rsidRDefault="00173738">
      <w:pPr>
        <w:jc w:val="both"/>
        <w:rPr>
          <w:rFonts w:cs="Tahoma"/>
          <w:b/>
        </w:rPr>
      </w:pPr>
      <w:r w:rsidRPr="00580D28">
        <w:rPr>
          <w:rFonts w:cs="Tahoma"/>
          <w:b/>
        </w:rPr>
        <w:t xml:space="preserve">KLASA: </w:t>
      </w:r>
      <w:r w:rsidR="007C6505">
        <w:rPr>
          <w:rFonts w:cs="Tahoma"/>
          <w:b/>
        </w:rPr>
        <w:t>024-07</w:t>
      </w:r>
      <w:r w:rsidR="00354156">
        <w:rPr>
          <w:rFonts w:cs="Tahoma"/>
          <w:b/>
        </w:rPr>
        <w:t>/2</w:t>
      </w:r>
      <w:r w:rsidR="004627B6">
        <w:rPr>
          <w:rFonts w:cs="Tahoma"/>
          <w:b/>
        </w:rPr>
        <w:t>5</w:t>
      </w:r>
      <w:r w:rsidR="00354156">
        <w:rPr>
          <w:rFonts w:cs="Tahoma"/>
          <w:b/>
        </w:rPr>
        <w:t>-01/01</w:t>
      </w:r>
    </w:p>
    <w:p w14:paraId="63593E97" w14:textId="442BDF76" w:rsidR="00173738" w:rsidRPr="00580D28" w:rsidRDefault="00354156">
      <w:pPr>
        <w:jc w:val="both"/>
        <w:rPr>
          <w:rFonts w:cs="Tahoma"/>
          <w:b/>
        </w:rPr>
      </w:pPr>
      <w:r>
        <w:rPr>
          <w:rFonts w:cs="Tahoma"/>
          <w:b/>
        </w:rPr>
        <w:t>URBROJ: 2137-10-02-2</w:t>
      </w:r>
      <w:r w:rsidR="001144D5">
        <w:rPr>
          <w:rFonts w:cs="Tahoma"/>
          <w:b/>
        </w:rPr>
        <w:t>5-</w:t>
      </w:r>
      <w:r w:rsidR="00FF7165">
        <w:rPr>
          <w:rFonts w:cs="Tahoma"/>
          <w:b/>
        </w:rPr>
        <w:t>2</w:t>
      </w:r>
    </w:p>
    <w:p w14:paraId="71C315D2" w14:textId="77777777" w:rsidR="00173738" w:rsidRPr="00580D28" w:rsidRDefault="00F8586B">
      <w:pPr>
        <w:jc w:val="both"/>
        <w:rPr>
          <w:rFonts w:cs="Tahoma"/>
          <w:b/>
        </w:rPr>
      </w:pPr>
      <w:r w:rsidRPr="00580D28">
        <w:rPr>
          <w:rFonts w:cs="Tahoma"/>
          <w:b/>
        </w:rPr>
        <w:t>Legrad</w:t>
      </w:r>
      <w:r w:rsidR="00173738" w:rsidRPr="00580D28">
        <w:rPr>
          <w:rFonts w:cs="Tahoma"/>
          <w:b/>
        </w:rPr>
        <w:t xml:space="preserve">, </w:t>
      </w:r>
      <w:r w:rsidR="001144D5">
        <w:rPr>
          <w:rFonts w:cs="Tahoma"/>
          <w:b/>
        </w:rPr>
        <w:t>22</w:t>
      </w:r>
      <w:r w:rsidR="007D0819" w:rsidRPr="00580D28">
        <w:rPr>
          <w:rFonts w:cs="Tahoma"/>
          <w:b/>
        </w:rPr>
        <w:t xml:space="preserve">. </w:t>
      </w:r>
      <w:r w:rsidR="001144D5">
        <w:rPr>
          <w:rFonts w:cs="Tahoma"/>
          <w:b/>
        </w:rPr>
        <w:t>prosinca</w:t>
      </w:r>
      <w:r w:rsidR="00551674" w:rsidRPr="00580D28">
        <w:rPr>
          <w:rFonts w:cs="Tahoma"/>
          <w:b/>
        </w:rPr>
        <w:t xml:space="preserve"> 20</w:t>
      </w:r>
      <w:r w:rsidRPr="00580D28">
        <w:rPr>
          <w:rFonts w:cs="Tahoma"/>
          <w:b/>
        </w:rPr>
        <w:t>2</w:t>
      </w:r>
      <w:r w:rsidR="004627B6">
        <w:rPr>
          <w:rFonts w:cs="Tahoma"/>
          <w:b/>
        </w:rPr>
        <w:t>5</w:t>
      </w:r>
      <w:r w:rsidR="00551674" w:rsidRPr="00580D28">
        <w:rPr>
          <w:rFonts w:cs="Tahoma"/>
          <w:b/>
        </w:rPr>
        <w:t>.</w:t>
      </w:r>
      <w:r w:rsidR="00173738" w:rsidRPr="00580D28">
        <w:rPr>
          <w:rFonts w:cs="Tahoma"/>
          <w:b/>
        </w:rPr>
        <w:t xml:space="preserve"> </w:t>
      </w:r>
    </w:p>
    <w:p w14:paraId="642919DD" w14:textId="77777777" w:rsidR="005A1060" w:rsidRDefault="005A1060">
      <w:pPr>
        <w:jc w:val="both"/>
        <w:rPr>
          <w:rFonts w:cs="Tahoma"/>
        </w:rPr>
      </w:pPr>
    </w:p>
    <w:p w14:paraId="17D227CD" w14:textId="77777777" w:rsidR="00173738" w:rsidRDefault="00173738" w:rsidP="00F8586B">
      <w:pPr>
        <w:spacing w:after="100" w:afterAutospacing="1" w:line="240" w:lineRule="atLeast"/>
        <w:jc w:val="both"/>
        <w:rPr>
          <w:rFonts w:cs="Tahoma"/>
        </w:rPr>
      </w:pPr>
    </w:p>
    <w:p w14:paraId="744DA841" w14:textId="77777777" w:rsidR="00173738" w:rsidRPr="007D0819" w:rsidRDefault="00173738" w:rsidP="00F8586B">
      <w:pPr>
        <w:spacing w:after="100" w:afterAutospacing="1" w:line="240" w:lineRule="atLeast"/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     </w:t>
      </w:r>
      <w:r w:rsidR="00F8586B">
        <w:rPr>
          <w:rFonts w:cs="Tahoma"/>
        </w:rPr>
        <w:t xml:space="preserve">                   </w:t>
      </w:r>
      <w:r w:rsidRPr="007D0819">
        <w:rPr>
          <w:rFonts w:cs="Tahoma"/>
          <w:b/>
        </w:rPr>
        <w:t>OPĆINSKI NAČELNIK:</w:t>
      </w:r>
    </w:p>
    <w:p w14:paraId="623CBC13" w14:textId="77777777" w:rsidR="00F8586B" w:rsidRDefault="00173738" w:rsidP="00F8586B">
      <w:pPr>
        <w:spacing w:after="100" w:afterAutospacing="1" w:line="240" w:lineRule="atLeast"/>
        <w:jc w:val="both"/>
        <w:rPr>
          <w:rFonts w:cs="Tahoma"/>
          <w:b/>
        </w:rPr>
      </w:pPr>
      <w:r w:rsidRPr="007D0819">
        <w:rPr>
          <w:rFonts w:cs="Tahoma"/>
          <w:b/>
        </w:rPr>
        <w:t xml:space="preserve">                  </w:t>
      </w:r>
      <w:r w:rsidR="001B28A9">
        <w:rPr>
          <w:rFonts w:cs="Tahoma"/>
          <w:b/>
        </w:rPr>
        <w:tab/>
      </w:r>
      <w:r w:rsidR="001B28A9">
        <w:rPr>
          <w:rFonts w:cs="Tahoma"/>
          <w:b/>
        </w:rPr>
        <w:tab/>
      </w:r>
      <w:r w:rsidR="001B28A9">
        <w:rPr>
          <w:rFonts w:cs="Tahoma"/>
          <w:b/>
        </w:rPr>
        <w:tab/>
      </w:r>
      <w:r w:rsidR="001B28A9">
        <w:rPr>
          <w:rFonts w:cs="Tahoma"/>
          <w:b/>
        </w:rPr>
        <w:tab/>
      </w:r>
      <w:r w:rsidR="001B28A9">
        <w:rPr>
          <w:rFonts w:cs="Tahoma"/>
          <w:b/>
        </w:rPr>
        <w:tab/>
      </w:r>
      <w:r w:rsidR="001B28A9">
        <w:rPr>
          <w:rFonts w:cs="Tahoma"/>
          <w:b/>
        </w:rPr>
        <w:tab/>
      </w:r>
      <w:r w:rsidR="001B28A9">
        <w:rPr>
          <w:rFonts w:cs="Tahoma"/>
          <w:b/>
        </w:rPr>
        <w:tab/>
        <w:t xml:space="preserve">      </w:t>
      </w:r>
      <w:r w:rsidR="004627B6">
        <w:rPr>
          <w:rFonts w:cs="Tahoma"/>
          <w:b/>
        </w:rPr>
        <w:t xml:space="preserve">  </w:t>
      </w:r>
      <w:r w:rsidR="001B28A9">
        <w:rPr>
          <w:rFonts w:cs="Tahoma"/>
          <w:b/>
        </w:rPr>
        <w:t xml:space="preserve">      </w:t>
      </w:r>
      <w:r w:rsidR="00F8586B">
        <w:rPr>
          <w:rFonts w:cs="Tahoma"/>
          <w:b/>
        </w:rPr>
        <w:t>Ivan Sabolić, mag. pol.</w:t>
      </w:r>
    </w:p>
    <w:p w14:paraId="4F08057C" w14:textId="77777777" w:rsidR="00173738" w:rsidRDefault="00173738" w:rsidP="00F8586B">
      <w:pPr>
        <w:spacing w:after="100" w:afterAutospacing="1" w:line="240" w:lineRule="atLeast"/>
        <w:jc w:val="center"/>
        <w:rPr>
          <w:rFonts w:cs="Tahoma"/>
        </w:rPr>
      </w:pPr>
      <w:r w:rsidRPr="007D0819">
        <w:rPr>
          <w:rFonts w:cs="Tahoma"/>
          <w:b/>
        </w:rPr>
        <w:t xml:space="preserve">                                                                        </w:t>
      </w:r>
      <w:r w:rsidR="008B19D6" w:rsidRPr="007D0819">
        <w:rPr>
          <w:rFonts w:cs="Tahoma"/>
          <w:b/>
        </w:rPr>
        <w:t xml:space="preserve">                          </w:t>
      </w:r>
    </w:p>
    <w:sectPr w:rsidR="00173738" w:rsidSect="00580D28">
      <w:footerReference w:type="default" r:id="rId7"/>
      <w:pgSz w:w="11906" w:h="16838"/>
      <w:pgMar w:top="993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F5DEE" w14:textId="77777777" w:rsidR="009312D9" w:rsidRDefault="009312D9" w:rsidP="00F8586B">
      <w:r>
        <w:separator/>
      </w:r>
    </w:p>
  </w:endnote>
  <w:endnote w:type="continuationSeparator" w:id="0">
    <w:p w14:paraId="732DA566" w14:textId="77777777" w:rsidR="009312D9" w:rsidRDefault="009312D9" w:rsidP="00F8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A684" w14:textId="77777777" w:rsidR="0008322C" w:rsidRDefault="0060360C">
    <w:pPr>
      <w:pStyle w:val="Podnoje"/>
      <w:jc w:val="right"/>
    </w:pPr>
    <w:r>
      <w:fldChar w:fldCharType="begin"/>
    </w:r>
    <w:r w:rsidR="0008322C">
      <w:instrText>PAGE   \* MERGEFORMAT</w:instrText>
    </w:r>
    <w:r>
      <w:fldChar w:fldCharType="separate"/>
    </w:r>
    <w:r w:rsidR="001144D5">
      <w:rPr>
        <w:noProof/>
      </w:rPr>
      <w:t>1</w:t>
    </w:r>
    <w:r>
      <w:fldChar w:fldCharType="end"/>
    </w:r>
  </w:p>
  <w:p w14:paraId="5278DAD0" w14:textId="77777777" w:rsidR="0008322C" w:rsidRDefault="0008322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F56D8" w14:textId="77777777" w:rsidR="009312D9" w:rsidRDefault="009312D9" w:rsidP="00F8586B">
      <w:r>
        <w:separator/>
      </w:r>
    </w:p>
  </w:footnote>
  <w:footnote w:type="continuationSeparator" w:id="0">
    <w:p w14:paraId="48FD0B15" w14:textId="77777777" w:rsidR="009312D9" w:rsidRDefault="009312D9" w:rsidP="00F85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C3215FA"/>
    <w:multiLevelType w:val="hybridMultilevel"/>
    <w:tmpl w:val="0E6C9E8A"/>
    <w:lvl w:ilvl="0" w:tplc="766C8678">
      <w:numFmt w:val="bullet"/>
      <w:lvlText w:val="-"/>
      <w:lvlJc w:val="left"/>
      <w:pPr>
        <w:ind w:left="93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6B41C16"/>
    <w:multiLevelType w:val="hybridMultilevel"/>
    <w:tmpl w:val="290E53C8"/>
    <w:lvl w:ilvl="0" w:tplc="1D34D216">
      <w:numFmt w:val="bullet"/>
      <w:lvlText w:val="-"/>
      <w:lvlJc w:val="left"/>
      <w:pPr>
        <w:ind w:left="93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1D642DC3"/>
    <w:multiLevelType w:val="hybridMultilevel"/>
    <w:tmpl w:val="9DA403A8"/>
    <w:lvl w:ilvl="0" w:tplc="EAA0C094">
      <w:numFmt w:val="bullet"/>
      <w:lvlText w:val="-"/>
      <w:lvlJc w:val="left"/>
      <w:pPr>
        <w:ind w:left="93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27F22663"/>
    <w:multiLevelType w:val="hybridMultilevel"/>
    <w:tmpl w:val="DD2A0DEE"/>
    <w:lvl w:ilvl="0" w:tplc="F38E3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173A5"/>
    <w:multiLevelType w:val="hybridMultilevel"/>
    <w:tmpl w:val="3D22C2C0"/>
    <w:lvl w:ilvl="0" w:tplc="657CACD6">
      <w:numFmt w:val="bullet"/>
      <w:lvlText w:val="-"/>
      <w:lvlJc w:val="left"/>
      <w:pPr>
        <w:ind w:left="93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4E362C3B"/>
    <w:multiLevelType w:val="hybridMultilevel"/>
    <w:tmpl w:val="E5987850"/>
    <w:lvl w:ilvl="0" w:tplc="5A062E70">
      <w:numFmt w:val="bullet"/>
      <w:lvlText w:val="-"/>
      <w:lvlJc w:val="left"/>
      <w:pPr>
        <w:ind w:left="1497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2" w15:restartNumberingAfterBreak="0">
    <w:nsid w:val="52C10162"/>
    <w:multiLevelType w:val="hybridMultilevel"/>
    <w:tmpl w:val="826E44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748CA"/>
    <w:multiLevelType w:val="hybridMultilevel"/>
    <w:tmpl w:val="4EF6BE7C"/>
    <w:lvl w:ilvl="0" w:tplc="FB661F84">
      <w:numFmt w:val="bullet"/>
      <w:lvlText w:val="-"/>
      <w:lvlJc w:val="left"/>
      <w:pPr>
        <w:ind w:left="93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75050E84"/>
    <w:multiLevelType w:val="hybridMultilevel"/>
    <w:tmpl w:val="F23EE47C"/>
    <w:lvl w:ilvl="0" w:tplc="D228DA14">
      <w:numFmt w:val="bullet"/>
      <w:lvlText w:val="-"/>
      <w:lvlJc w:val="left"/>
      <w:pPr>
        <w:ind w:left="1069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13"/>
  </w:num>
  <w:num w:numId="11">
    <w:abstractNumId w:val="6"/>
  </w:num>
  <w:num w:numId="12">
    <w:abstractNumId w:val="8"/>
  </w:num>
  <w:num w:numId="13">
    <w:abstractNumId w:val="14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9D6"/>
    <w:rsid w:val="0000330A"/>
    <w:rsid w:val="00021927"/>
    <w:rsid w:val="00037007"/>
    <w:rsid w:val="000802D0"/>
    <w:rsid w:val="0008322C"/>
    <w:rsid w:val="000872E2"/>
    <w:rsid w:val="000945E3"/>
    <w:rsid w:val="000C2B58"/>
    <w:rsid w:val="000D66B5"/>
    <w:rsid w:val="001144D5"/>
    <w:rsid w:val="00134F4B"/>
    <w:rsid w:val="001502BA"/>
    <w:rsid w:val="0016169D"/>
    <w:rsid w:val="00173738"/>
    <w:rsid w:val="00174365"/>
    <w:rsid w:val="00181618"/>
    <w:rsid w:val="00193D46"/>
    <w:rsid w:val="00195956"/>
    <w:rsid w:val="001A029F"/>
    <w:rsid w:val="001A6374"/>
    <w:rsid w:val="001A6AD1"/>
    <w:rsid w:val="001B28A9"/>
    <w:rsid w:val="001D7DC4"/>
    <w:rsid w:val="001E6E00"/>
    <w:rsid w:val="001F7164"/>
    <w:rsid w:val="00226B3A"/>
    <w:rsid w:val="002444F5"/>
    <w:rsid w:val="00250440"/>
    <w:rsid w:val="00251808"/>
    <w:rsid w:val="00270EEF"/>
    <w:rsid w:val="00282665"/>
    <w:rsid w:val="00291694"/>
    <w:rsid w:val="00303DA0"/>
    <w:rsid w:val="0035080F"/>
    <w:rsid w:val="00354156"/>
    <w:rsid w:val="00381FE8"/>
    <w:rsid w:val="00394391"/>
    <w:rsid w:val="00397D51"/>
    <w:rsid w:val="003A1000"/>
    <w:rsid w:val="003B5300"/>
    <w:rsid w:val="003E21C7"/>
    <w:rsid w:val="00426849"/>
    <w:rsid w:val="004627B6"/>
    <w:rsid w:val="004851C1"/>
    <w:rsid w:val="00485F10"/>
    <w:rsid w:val="004B7F1C"/>
    <w:rsid w:val="004D33FF"/>
    <w:rsid w:val="00500F0F"/>
    <w:rsid w:val="00523E2A"/>
    <w:rsid w:val="005371BE"/>
    <w:rsid w:val="00550C8E"/>
    <w:rsid w:val="00551674"/>
    <w:rsid w:val="00560F02"/>
    <w:rsid w:val="005669E8"/>
    <w:rsid w:val="00580D28"/>
    <w:rsid w:val="005826F3"/>
    <w:rsid w:val="005A1060"/>
    <w:rsid w:val="005F5B23"/>
    <w:rsid w:val="006032C8"/>
    <w:rsid w:val="0060360C"/>
    <w:rsid w:val="00697421"/>
    <w:rsid w:val="006A1392"/>
    <w:rsid w:val="006B3A83"/>
    <w:rsid w:val="006D5CF5"/>
    <w:rsid w:val="006E76FE"/>
    <w:rsid w:val="00750F66"/>
    <w:rsid w:val="00767D3B"/>
    <w:rsid w:val="007733FB"/>
    <w:rsid w:val="007B2091"/>
    <w:rsid w:val="007B6A74"/>
    <w:rsid w:val="007C6505"/>
    <w:rsid w:val="007D0819"/>
    <w:rsid w:val="007F1BA4"/>
    <w:rsid w:val="007F3E13"/>
    <w:rsid w:val="00830DA6"/>
    <w:rsid w:val="0086171A"/>
    <w:rsid w:val="008B19D6"/>
    <w:rsid w:val="008B1DF3"/>
    <w:rsid w:val="008E6D68"/>
    <w:rsid w:val="00913A64"/>
    <w:rsid w:val="009312D9"/>
    <w:rsid w:val="00955085"/>
    <w:rsid w:val="00956043"/>
    <w:rsid w:val="009A5263"/>
    <w:rsid w:val="009B6859"/>
    <w:rsid w:val="009C6580"/>
    <w:rsid w:val="009D390C"/>
    <w:rsid w:val="009E34B2"/>
    <w:rsid w:val="009E613D"/>
    <w:rsid w:val="00A12AAE"/>
    <w:rsid w:val="00A27D87"/>
    <w:rsid w:val="00A31337"/>
    <w:rsid w:val="00A41F01"/>
    <w:rsid w:val="00A4488D"/>
    <w:rsid w:val="00A45781"/>
    <w:rsid w:val="00A7515A"/>
    <w:rsid w:val="00A82552"/>
    <w:rsid w:val="00A92E55"/>
    <w:rsid w:val="00AE0B05"/>
    <w:rsid w:val="00AF3C88"/>
    <w:rsid w:val="00B3555D"/>
    <w:rsid w:val="00BA372E"/>
    <w:rsid w:val="00C353EE"/>
    <w:rsid w:val="00C95B49"/>
    <w:rsid w:val="00CF071E"/>
    <w:rsid w:val="00D0089B"/>
    <w:rsid w:val="00D30244"/>
    <w:rsid w:val="00D418A4"/>
    <w:rsid w:val="00D475AB"/>
    <w:rsid w:val="00D70503"/>
    <w:rsid w:val="00D7577B"/>
    <w:rsid w:val="00D766AF"/>
    <w:rsid w:val="00DE06A4"/>
    <w:rsid w:val="00DE1C42"/>
    <w:rsid w:val="00DF6974"/>
    <w:rsid w:val="00E044B7"/>
    <w:rsid w:val="00E30193"/>
    <w:rsid w:val="00E37F08"/>
    <w:rsid w:val="00E6344D"/>
    <w:rsid w:val="00E95F89"/>
    <w:rsid w:val="00EC366D"/>
    <w:rsid w:val="00EF14A8"/>
    <w:rsid w:val="00F009D9"/>
    <w:rsid w:val="00F1545F"/>
    <w:rsid w:val="00F34BD5"/>
    <w:rsid w:val="00F437D2"/>
    <w:rsid w:val="00F76CEF"/>
    <w:rsid w:val="00F8586B"/>
    <w:rsid w:val="00F9366E"/>
    <w:rsid w:val="00FB2168"/>
    <w:rsid w:val="00FB339B"/>
    <w:rsid w:val="00FC2661"/>
    <w:rsid w:val="00FC3E64"/>
    <w:rsid w:val="00FF1B92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7F3C9C"/>
  <w15:docId w15:val="{B0EDF5C1-EACA-4A37-8A36-7F13666C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392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6A1392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A1392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6A1392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6A1392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6A1392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6A1392"/>
  </w:style>
  <w:style w:type="character" w:customStyle="1" w:styleId="WW-Absatz-Standardschriftart">
    <w:name w:val="WW-Absatz-Standardschriftart"/>
    <w:rsid w:val="006A1392"/>
  </w:style>
  <w:style w:type="character" w:customStyle="1" w:styleId="WW-Absatz-Standardschriftart1">
    <w:name w:val="WW-Absatz-Standardschriftart1"/>
    <w:rsid w:val="006A1392"/>
  </w:style>
  <w:style w:type="character" w:customStyle="1" w:styleId="WW-Absatz-Standardschriftart11">
    <w:name w:val="WW-Absatz-Standardschriftart11"/>
    <w:rsid w:val="006A1392"/>
  </w:style>
  <w:style w:type="character" w:customStyle="1" w:styleId="WW8Num6z2">
    <w:name w:val="WW8Num6z2"/>
    <w:rsid w:val="006A1392"/>
    <w:rPr>
      <w:b/>
      <w:bCs/>
    </w:rPr>
  </w:style>
  <w:style w:type="character" w:customStyle="1" w:styleId="WW-Absatz-Standardschriftart111">
    <w:name w:val="WW-Absatz-Standardschriftart111"/>
    <w:rsid w:val="006A1392"/>
  </w:style>
  <w:style w:type="character" w:customStyle="1" w:styleId="WW-Absatz-Standardschriftart1111">
    <w:name w:val="WW-Absatz-Standardschriftart1111"/>
    <w:rsid w:val="006A1392"/>
  </w:style>
  <w:style w:type="character" w:customStyle="1" w:styleId="WW-Absatz-Standardschriftart11111">
    <w:name w:val="WW-Absatz-Standardschriftart11111"/>
    <w:rsid w:val="006A1392"/>
  </w:style>
  <w:style w:type="character" w:customStyle="1" w:styleId="WW-Absatz-Standardschriftart111111">
    <w:name w:val="WW-Absatz-Standardschriftart111111"/>
    <w:rsid w:val="006A1392"/>
  </w:style>
  <w:style w:type="character" w:customStyle="1" w:styleId="WW-Absatz-Standardschriftart1111111">
    <w:name w:val="WW-Absatz-Standardschriftart1111111"/>
    <w:rsid w:val="006A1392"/>
  </w:style>
  <w:style w:type="character" w:customStyle="1" w:styleId="WW-Absatz-Standardschriftart11111111">
    <w:name w:val="WW-Absatz-Standardschriftart11111111"/>
    <w:rsid w:val="006A1392"/>
  </w:style>
  <w:style w:type="character" w:customStyle="1" w:styleId="WW-Absatz-Standardschriftart111111111">
    <w:name w:val="WW-Absatz-Standardschriftart111111111"/>
    <w:rsid w:val="006A1392"/>
  </w:style>
  <w:style w:type="character" w:customStyle="1" w:styleId="WW-Absatz-Standardschriftart1111111111">
    <w:name w:val="WW-Absatz-Standardschriftart1111111111"/>
    <w:rsid w:val="006A1392"/>
  </w:style>
  <w:style w:type="character" w:customStyle="1" w:styleId="WW-Absatz-Standardschriftart11111111111">
    <w:name w:val="WW-Absatz-Standardschriftart11111111111"/>
    <w:rsid w:val="006A1392"/>
  </w:style>
  <w:style w:type="character" w:customStyle="1" w:styleId="WW-Absatz-Standardschriftart111111111111">
    <w:name w:val="WW-Absatz-Standardschriftart111111111111"/>
    <w:rsid w:val="006A1392"/>
  </w:style>
  <w:style w:type="character" w:customStyle="1" w:styleId="WW-Absatz-Standardschriftart1111111111111">
    <w:name w:val="WW-Absatz-Standardschriftart1111111111111"/>
    <w:rsid w:val="006A1392"/>
  </w:style>
  <w:style w:type="character" w:customStyle="1" w:styleId="WW-Absatz-Standardschriftart11111111111111">
    <w:name w:val="WW-Absatz-Standardschriftart11111111111111"/>
    <w:rsid w:val="006A1392"/>
  </w:style>
  <w:style w:type="character" w:customStyle="1" w:styleId="WW-Absatz-Standardschriftart111111111111111">
    <w:name w:val="WW-Absatz-Standardschriftart111111111111111"/>
    <w:rsid w:val="006A1392"/>
  </w:style>
  <w:style w:type="character" w:customStyle="1" w:styleId="Grafikeoznake1">
    <w:name w:val="Grafičke oznake1"/>
    <w:rsid w:val="006A1392"/>
    <w:rPr>
      <w:rFonts w:ascii="StarSymbol" w:eastAsia="StarSymbol" w:hAnsi="StarSymbol" w:cs="StarSymbol"/>
      <w:sz w:val="18"/>
      <w:szCs w:val="18"/>
    </w:rPr>
  </w:style>
  <w:style w:type="character" w:customStyle="1" w:styleId="WW-Zadanifontodlomka">
    <w:name w:val="WW-Zadani font odlomka"/>
    <w:rsid w:val="006A1392"/>
  </w:style>
  <w:style w:type="character" w:customStyle="1" w:styleId="FontStyle14">
    <w:name w:val="Font Style14"/>
    <w:rsid w:val="006A1392"/>
    <w:rPr>
      <w:rFonts w:ascii="Times New Roman" w:hAnsi="Times New Roman" w:cs="Times New Roman"/>
      <w:sz w:val="24"/>
      <w:szCs w:val="24"/>
    </w:rPr>
  </w:style>
  <w:style w:type="character" w:customStyle="1" w:styleId="Simbolinumeriranja">
    <w:name w:val="Simboli numeriranja"/>
    <w:rsid w:val="006A1392"/>
    <w:rPr>
      <w:b/>
      <w:bCs/>
    </w:rPr>
  </w:style>
  <w:style w:type="paragraph" w:customStyle="1" w:styleId="Naslov1">
    <w:name w:val="Naslov1"/>
    <w:basedOn w:val="Normal"/>
    <w:next w:val="Tijeloteksta"/>
    <w:rsid w:val="006A139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ijeloteksta">
    <w:name w:val="Body Text"/>
    <w:basedOn w:val="Normal"/>
    <w:rsid w:val="006A1392"/>
    <w:pPr>
      <w:spacing w:after="120"/>
    </w:pPr>
  </w:style>
  <w:style w:type="paragraph" w:styleId="Popis">
    <w:name w:val="List"/>
    <w:basedOn w:val="Tijeloteksta"/>
    <w:rsid w:val="006A1392"/>
    <w:rPr>
      <w:rFonts w:cs="Tahoma"/>
    </w:rPr>
  </w:style>
  <w:style w:type="paragraph" w:customStyle="1" w:styleId="Opis">
    <w:name w:val="Opis"/>
    <w:basedOn w:val="Normal"/>
    <w:rsid w:val="006A139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6A1392"/>
    <w:pPr>
      <w:suppressLineNumbers/>
    </w:pPr>
    <w:rPr>
      <w:rFonts w:cs="Tahoma"/>
    </w:rPr>
  </w:style>
  <w:style w:type="paragraph" w:styleId="Naslov">
    <w:name w:val="Title"/>
    <w:basedOn w:val="Naslov1"/>
    <w:next w:val="Podnaslov"/>
    <w:qFormat/>
    <w:rsid w:val="006A1392"/>
  </w:style>
  <w:style w:type="paragraph" w:styleId="Podnaslov">
    <w:name w:val="Subtitle"/>
    <w:basedOn w:val="Naslov1"/>
    <w:next w:val="Tijeloteksta"/>
    <w:qFormat/>
    <w:rsid w:val="006A1392"/>
    <w:pPr>
      <w:jc w:val="center"/>
    </w:pPr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1927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21927"/>
    <w:rPr>
      <w:rFonts w:ascii="Tahoma" w:eastAsia="Lucida Sans Unicode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8586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8586B"/>
    <w:rPr>
      <w:rFonts w:eastAsia="Lucida Sans Unicode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8586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8586B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96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56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Korisnik1005</dc:creator>
  <cp:lastModifiedBy>Procelnik</cp:lastModifiedBy>
  <cp:revision>4</cp:revision>
  <cp:lastPrinted>2025-02-28T07:16:00Z</cp:lastPrinted>
  <dcterms:created xsi:type="dcterms:W3CDTF">2025-12-21T11:41:00Z</dcterms:created>
  <dcterms:modified xsi:type="dcterms:W3CDTF">2025-12-22T06:39:00Z</dcterms:modified>
</cp:coreProperties>
</file>